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52157330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color w:val="auto"/>
          <w:szCs w:val="22"/>
        </w:rPr>
      </w:sdtEndPr>
      <w:sdtContent>
        <w:p w:rsidR="00F93742" w:rsidRPr="00F93742" w:rsidRDefault="00F93742" w:rsidP="00F93742">
          <w:pPr>
            <w:pStyle w:val="ad"/>
            <w:jc w:val="center"/>
            <w:rPr>
              <w:color w:val="auto"/>
            </w:rPr>
          </w:pPr>
          <w:r w:rsidRPr="00F93742">
            <w:rPr>
              <w:color w:val="auto"/>
            </w:rPr>
            <w:t>Оглавление</w:t>
          </w:r>
        </w:p>
        <w:p w:rsidR="00F93742" w:rsidRDefault="00F93742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24584" w:history="1">
            <w:r w:rsidRPr="00815BBD">
              <w:rPr>
                <w:rStyle w:val="ae"/>
                <w:noProof/>
              </w:rPr>
              <w:t>Учебная практика –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_Toc8924584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742" w:rsidRDefault="00F93742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924585" w:history="1">
            <w:r w:rsidRPr="00815BBD">
              <w:rPr>
                <w:rStyle w:val="ae"/>
                <w:noProof/>
              </w:rPr>
              <w:t>Научно-исследовательская работа – Б2.Н.1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_Toc8924585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742" w:rsidRDefault="00F93742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924586" w:history="1">
            <w:r w:rsidRPr="00815BBD">
              <w:rPr>
                <w:rStyle w:val="ae"/>
                <w:noProof/>
              </w:rPr>
              <w:t>Преддипломная практика – Б2.П.1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_Toc8924586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742" w:rsidRDefault="00F93742">
          <w:pPr>
            <w:pStyle w:val="13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8924587" w:history="1">
            <w:r w:rsidRPr="00815BBD">
              <w:rPr>
                <w:rStyle w:val="ae"/>
                <w:noProof/>
              </w:rPr>
              <w:t>Производственная практика – Б2.П.2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_Toc8924587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742" w:rsidRDefault="00F93742">
          <w:r>
            <w:rPr>
              <w:b/>
              <w:bCs/>
            </w:rPr>
            <w:fldChar w:fldCharType="end"/>
          </w:r>
        </w:p>
      </w:sdtContent>
    </w:sdt>
    <w:p w:rsidR="00CF4B96" w:rsidRPr="00F93742" w:rsidRDefault="00CF4B96">
      <w:pPr>
        <w:rPr>
          <w:sz w:val="24"/>
          <w:szCs w:val="24"/>
        </w:rPr>
      </w:pPr>
    </w:p>
    <w:p w:rsidR="002C1AC9" w:rsidRDefault="002C1AC9" w:rsidP="00F93742">
      <w:pPr>
        <w:jc w:val="center"/>
        <w:rPr>
          <w:b/>
          <w:bCs/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Pr="002C1AC9" w:rsidRDefault="002C1AC9" w:rsidP="002C1AC9">
      <w:pPr>
        <w:rPr>
          <w:sz w:val="24"/>
          <w:szCs w:val="24"/>
        </w:rPr>
      </w:pPr>
    </w:p>
    <w:p w:rsidR="002C1AC9" w:rsidRDefault="002C1AC9" w:rsidP="00F93742">
      <w:pPr>
        <w:jc w:val="center"/>
        <w:rPr>
          <w:sz w:val="24"/>
          <w:szCs w:val="24"/>
        </w:rPr>
      </w:pPr>
    </w:p>
    <w:p w:rsidR="002C1AC9" w:rsidRDefault="002C1AC9" w:rsidP="00F93742">
      <w:pPr>
        <w:jc w:val="center"/>
        <w:rPr>
          <w:sz w:val="24"/>
          <w:szCs w:val="24"/>
        </w:rPr>
      </w:pPr>
    </w:p>
    <w:p w:rsidR="002C1AC9" w:rsidRDefault="002C1AC9" w:rsidP="002C1AC9">
      <w:pPr>
        <w:tabs>
          <w:tab w:val="left" w:pos="5311"/>
        </w:tabs>
        <w:jc w:val="lef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</w:p>
    <w:bookmarkEnd w:id="0"/>
    <w:p w:rsidR="00F93742" w:rsidRDefault="00CF4B96" w:rsidP="00F93742">
      <w:pPr>
        <w:jc w:val="center"/>
        <w:rPr>
          <w:b/>
          <w:sz w:val="24"/>
          <w:szCs w:val="24"/>
        </w:rPr>
      </w:pPr>
      <w:r w:rsidRPr="002C1AC9">
        <w:rPr>
          <w:sz w:val="24"/>
          <w:szCs w:val="24"/>
        </w:rPr>
        <w:br w:type="page"/>
      </w:r>
      <w:r w:rsidR="00F93742" w:rsidRPr="00F93742">
        <w:rPr>
          <w:b/>
          <w:sz w:val="24"/>
          <w:szCs w:val="24"/>
        </w:rPr>
        <w:lastRenderedPageBreak/>
        <w:t xml:space="preserve">Аннотация </w:t>
      </w:r>
    </w:p>
    <w:p w:rsidR="00F93742" w:rsidRDefault="00F93742" w:rsidP="00F93742">
      <w:pPr>
        <w:jc w:val="center"/>
        <w:rPr>
          <w:b/>
          <w:sz w:val="24"/>
          <w:szCs w:val="24"/>
        </w:rPr>
      </w:pPr>
    </w:p>
    <w:p w:rsidR="00F93742" w:rsidRDefault="00F93742" w:rsidP="00F93742">
      <w:pPr>
        <w:pStyle w:val="1"/>
      </w:pPr>
      <w:bookmarkStart w:id="1" w:name="_Toc8924584"/>
      <w:r>
        <w:t>У</w:t>
      </w:r>
      <w:r w:rsidRPr="00F93742">
        <w:t>чебн</w:t>
      </w:r>
      <w:r>
        <w:t>ая</w:t>
      </w:r>
      <w:r w:rsidRPr="00F93742">
        <w:t xml:space="preserve"> практик</w:t>
      </w:r>
      <w:r>
        <w:t>а</w:t>
      </w:r>
      <w:r w:rsidRPr="00F93742">
        <w:t xml:space="preserve"> – Б</w:t>
      </w:r>
      <w:proofErr w:type="gramStart"/>
      <w:r w:rsidRPr="00F93742">
        <w:t>2</w:t>
      </w:r>
      <w:proofErr w:type="gramEnd"/>
      <w:r w:rsidRPr="00F93742">
        <w:t>.У.1</w:t>
      </w:r>
      <w:bookmarkEnd w:id="1"/>
    </w:p>
    <w:p w:rsidR="00F93742" w:rsidRPr="00F93742" w:rsidRDefault="00F93742" w:rsidP="00F93742">
      <w:pPr>
        <w:jc w:val="center"/>
        <w:rPr>
          <w:b/>
          <w:sz w:val="24"/>
          <w:szCs w:val="24"/>
        </w:rPr>
      </w:pPr>
    </w:p>
    <w:p w:rsidR="00F93742" w:rsidRPr="00F93742" w:rsidRDefault="00F93742" w:rsidP="00F93742">
      <w:pPr>
        <w:ind w:firstLine="540"/>
        <w:rPr>
          <w:sz w:val="24"/>
          <w:szCs w:val="24"/>
        </w:rPr>
      </w:pPr>
      <w:r w:rsidRPr="00F93742">
        <w:rPr>
          <w:b/>
          <w:sz w:val="24"/>
          <w:szCs w:val="24"/>
        </w:rPr>
        <w:t>Целями учебной практики</w:t>
      </w:r>
      <w:r w:rsidRPr="00F93742">
        <w:rPr>
          <w:sz w:val="24"/>
          <w:szCs w:val="24"/>
        </w:rPr>
        <w:t xml:space="preserve"> являются: с одной стороны, развитие личностных к</w:t>
      </w:r>
      <w:r w:rsidRPr="00F93742">
        <w:rPr>
          <w:sz w:val="24"/>
          <w:szCs w:val="24"/>
        </w:rPr>
        <w:t>а</w:t>
      </w:r>
      <w:r w:rsidRPr="00F93742">
        <w:rPr>
          <w:sz w:val="24"/>
          <w:szCs w:val="24"/>
        </w:rPr>
        <w:t>честв, а с другой стороны, изучение основ учебно-педагогической деятельности, получение первичных умений и навыков педагогической де</w:t>
      </w:r>
      <w:r w:rsidRPr="00F93742">
        <w:rPr>
          <w:sz w:val="24"/>
          <w:szCs w:val="24"/>
        </w:rPr>
        <w:t>я</w:t>
      </w:r>
      <w:r w:rsidRPr="00F93742">
        <w:rPr>
          <w:sz w:val="24"/>
          <w:szCs w:val="24"/>
        </w:rPr>
        <w:t>тельности в высшей школе.</w:t>
      </w:r>
    </w:p>
    <w:p w:rsidR="00F93742" w:rsidRPr="00F93742" w:rsidRDefault="00F93742" w:rsidP="00F93742">
      <w:pPr>
        <w:tabs>
          <w:tab w:val="left" w:pos="708"/>
          <w:tab w:val="right" w:leader="underscore" w:pos="9639"/>
        </w:tabs>
        <w:ind w:firstLine="540"/>
        <w:rPr>
          <w:sz w:val="24"/>
          <w:szCs w:val="24"/>
        </w:rPr>
      </w:pPr>
      <w:r w:rsidRPr="00F93742">
        <w:rPr>
          <w:b/>
          <w:sz w:val="24"/>
          <w:szCs w:val="24"/>
        </w:rPr>
        <w:t xml:space="preserve">Место практики в структуре ОПОП </w:t>
      </w:r>
      <w:proofErr w:type="gramStart"/>
      <w:r w:rsidRPr="00F93742">
        <w:rPr>
          <w:b/>
          <w:sz w:val="24"/>
          <w:szCs w:val="24"/>
        </w:rPr>
        <w:t>ВО</w:t>
      </w:r>
      <w:proofErr w:type="gramEnd"/>
      <w:r w:rsidRPr="00F93742">
        <w:rPr>
          <w:b/>
          <w:sz w:val="24"/>
          <w:szCs w:val="24"/>
        </w:rPr>
        <w:t>:</w:t>
      </w:r>
      <w:r w:rsidRPr="00F93742">
        <w:rPr>
          <w:sz w:val="24"/>
          <w:szCs w:val="24"/>
        </w:rPr>
        <w:t xml:space="preserve"> Учебная практика является частью Блока 2 «Практика» основной профессиональной образовательной программы подготовки маг</w:t>
      </w:r>
      <w:r w:rsidRPr="00F93742">
        <w:rPr>
          <w:sz w:val="24"/>
          <w:szCs w:val="24"/>
        </w:rPr>
        <w:t>и</w:t>
      </w:r>
      <w:r w:rsidRPr="00F93742">
        <w:rPr>
          <w:sz w:val="24"/>
          <w:szCs w:val="24"/>
        </w:rPr>
        <w:t>стров по программе «</w:t>
      </w:r>
      <w:r w:rsidRPr="00F93742">
        <w:rPr>
          <w:rFonts w:cs="Arial"/>
          <w:bCs/>
          <w:color w:val="000000"/>
          <w:sz w:val="24"/>
          <w:szCs w:val="24"/>
        </w:rPr>
        <w:t>Оптимизация структур, параметров и режимов систем электросна</w:t>
      </w:r>
      <w:r w:rsidRPr="00F93742">
        <w:rPr>
          <w:rFonts w:cs="Arial"/>
          <w:bCs/>
          <w:color w:val="000000"/>
          <w:sz w:val="24"/>
          <w:szCs w:val="24"/>
        </w:rPr>
        <w:t>б</w:t>
      </w:r>
      <w:r w:rsidRPr="00F93742">
        <w:rPr>
          <w:rFonts w:cs="Arial"/>
          <w:bCs/>
          <w:color w:val="000000"/>
          <w:sz w:val="24"/>
          <w:szCs w:val="24"/>
        </w:rPr>
        <w:t xml:space="preserve">жения и повышение эффективности их функционирования» </w:t>
      </w:r>
      <w:r w:rsidRPr="00F93742">
        <w:rPr>
          <w:sz w:val="24"/>
          <w:szCs w:val="24"/>
        </w:rPr>
        <w:t xml:space="preserve">направления </w:t>
      </w:r>
      <w:r w:rsidRPr="00F93742">
        <w:rPr>
          <w:bCs/>
          <w:sz w:val="24"/>
          <w:szCs w:val="24"/>
        </w:rPr>
        <w:t>13.04.02  «Эле</w:t>
      </w:r>
      <w:r w:rsidRPr="00F93742">
        <w:rPr>
          <w:bCs/>
          <w:sz w:val="24"/>
          <w:szCs w:val="24"/>
        </w:rPr>
        <w:t>к</w:t>
      </w:r>
      <w:r w:rsidRPr="00F93742">
        <w:rPr>
          <w:bCs/>
          <w:sz w:val="24"/>
          <w:szCs w:val="24"/>
        </w:rPr>
        <w:t>троэнергетика и электр</w:t>
      </w:r>
      <w:r w:rsidRPr="00F93742">
        <w:rPr>
          <w:bCs/>
          <w:sz w:val="24"/>
          <w:szCs w:val="24"/>
        </w:rPr>
        <w:t>о</w:t>
      </w:r>
      <w:r w:rsidRPr="00F93742">
        <w:rPr>
          <w:bCs/>
          <w:sz w:val="24"/>
          <w:szCs w:val="24"/>
        </w:rPr>
        <w:t>техника».</w:t>
      </w:r>
      <w:r w:rsidRPr="00F93742">
        <w:rPr>
          <w:sz w:val="24"/>
          <w:szCs w:val="24"/>
        </w:rPr>
        <w:t xml:space="preserve"> Количество зачетных единиц – 6 </w:t>
      </w:r>
      <w:proofErr w:type="spellStart"/>
      <w:r w:rsidRPr="00F93742">
        <w:rPr>
          <w:sz w:val="24"/>
          <w:szCs w:val="24"/>
        </w:rPr>
        <w:t>з.е</w:t>
      </w:r>
      <w:proofErr w:type="spellEnd"/>
      <w:r w:rsidRPr="00F93742">
        <w:rPr>
          <w:sz w:val="24"/>
          <w:szCs w:val="24"/>
        </w:rPr>
        <w:t>.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40"/>
        <w:rPr>
          <w:b/>
        </w:rPr>
      </w:pPr>
      <w:r w:rsidRPr="00F93742">
        <w:rPr>
          <w:b/>
          <w:bCs/>
        </w:rPr>
        <w:t>Разделы (этапы) практики</w:t>
      </w:r>
      <w:r w:rsidRPr="00F93742">
        <w:rPr>
          <w:b/>
        </w:rPr>
        <w:t>: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40"/>
        <w:rPr>
          <w:rStyle w:val="FontStyle33"/>
          <w:sz w:val="24"/>
          <w:szCs w:val="24"/>
        </w:rPr>
      </w:pPr>
      <w:r w:rsidRPr="00F93742">
        <w:rPr>
          <w:rStyle w:val="FontStyle33"/>
          <w:sz w:val="24"/>
          <w:szCs w:val="24"/>
        </w:rPr>
        <w:t>Подготовительный этап. Ознакомление с федеральным государственным образов</w:t>
      </w:r>
      <w:r w:rsidRPr="00F93742">
        <w:rPr>
          <w:rStyle w:val="FontStyle33"/>
          <w:sz w:val="24"/>
          <w:szCs w:val="24"/>
        </w:rPr>
        <w:t>а</w:t>
      </w:r>
      <w:r w:rsidRPr="00F93742">
        <w:rPr>
          <w:rStyle w:val="FontStyle33"/>
          <w:sz w:val="24"/>
          <w:szCs w:val="24"/>
        </w:rPr>
        <w:t>тельным стандартом, основной профессиональной образовательной программой, учебным планом и рабочими программами дисциплин, преподаваемых на кафедре электроэнергет</w:t>
      </w:r>
      <w:r w:rsidRPr="00F93742">
        <w:rPr>
          <w:rStyle w:val="FontStyle33"/>
          <w:sz w:val="24"/>
          <w:szCs w:val="24"/>
        </w:rPr>
        <w:t>и</w:t>
      </w:r>
      <w:r w:rsidRPr="00F93742">
        <w:rPr>
          <w:rStyle w:val="FontStyle33"/>
          <w:sz w:val="24"/>
          <w:szCs w:val="24"/>
        </w:rPr>
        <w:t>ческих систем. Выбор учебной дисциплины либо для самостоятельного проведения пра</w:t>
      </w:r>
      <w:r w:rsidRPr="00F93742">
        <w:rPr>
          <w:rStyle w:val="FontStyle33"/>
          <w:sz w:val="24"/>
          <w:szCs w:val="24"/>
        </w:rPr>
        <w:t>к</w:t>
      </w:r>
      <w:r w:rsidRPr="00F93742">
        <w:rPr>
          <w:rStyle w:val="FontStyle33"/>
          <w:sz w:val="24"/>
          <w:szCs w:val="24"/>
        </w:rPr>
        <w:t>тических или лабораторных занятий, либо для разработки учебно-методических матери</w:t>
      </w:r>
      <w:r w:rsidRPr="00F93742">
        <w:rPr>
          <w:rStyle w:val="FontStyle33"/>
          <w:sz w:val="24"/>
          <w:szCs w:val="24"/>
        </w:rPr>
        <w:t>а</w:t>
      </w:r>
      <w:r w:rsidRPr="00F93742">
        <w:rPr>
          <w:rStyle w:val="FontStyle33"/>
          <w:sz w:val="24"/>
          <w:szCs w:val="24"/>
        </w:rPr>
        <w:t>лов, либо для модернизации или разработки новых практических или лабораторных зан</w:t>
      </w:r>
      <w:r w:rsidRPr="00F93742">
        <w:rPr>
          <w:rStyle w:val="FontStyle33"/>
          <w:sz w:val="24"/>
          <w:szCs w:val="24"/>
        </w:rPr>
        <w:t>я</w:t>
      </w:r>
      <w:r w:rsidRPr="00F93742">
        <w:rPr>
          <w:rStyle w:val="FontStyle33"/>
          <w:sz w:val="24"/>
          <w:szCs w:val="24"/>
        </w:rPr>
        <w:t>тий.</w:t>
      </w:r>
    </w:p>
    <w:p w:rsidR="00F93742" w:rsidRPr="00F93742" w:rsidRDefault="00F93742" w:rsidP="00F93742">
      <w:pPr>
        <w:pStyle w:val="Style12"/>
        <w:spacing w:line="240" w:lineRule="auto"/>
        <w:ind w:firstLine="540"/>
        <w:rPr>
          <w:rStyle w:val="FontStyle33"/>
          <w:sz w:val="24"/>
          <w:szCs w:val="24"/>
        </w:rPr>
      </w:pPr>
      <w:r w:rsidRPr="00F93742">
        <w:rPr>
          <w:rStyle w:val="FontStyle33"/>
          <w:sz w:val="24"/>
          <w:szCs w:val="24"/>
        </w:rPr>
        <w:t>Рабочий этап. Подготовка либо к самостоятельному проведению практических или лабораторных занятий, либо к разработке учебно-методических материалов, либо к моде</w:t>
      </w:r>
      <w:r w:rsidRPr="00F93742">
        <w:rPr>
          <w:rStyle w:val="FontStyle33"/>
          <w:sz w:val="24"/>
          <w:szCs w:val="24"/>
        </w:rPr>
        <w:t>р</w:t>
      </w:r>
      <w:r w:rsidRPr="00F93742">
        <w:rPr>
          <w:rStyle w:val="FontStyle33"/>
          <w:sz w:val="24"/>
          <w:szCs w:val="24"/>
        </w:rPr>
        <w:t>низации или разработке новых практических или лабораторных занятий. Либо самосто</w:t>
      </w:r>
      <w:r w:rsidRPr="00F93742">
        <w:rPr>
          <w:rStyle w:val="FontStyle33"/>
          <w:sz w:val="24"/>
          <w:szCs w:val="24"/>
        </w:rPr>
        <w:t>я</w:t>
      </w:r>
      <w:r w:rsidRPr="00F93742">
        <w:rPr>
          <w:rStyle w:val="FontStyle33"/>
          <w:sz w:val="24"/>
          <w:szCs w:val="24"/>
        </w:rPr>
        <w:t>тельное проведение практ</w:t>
      </w:r>
      <w:r w:rsidRPr="00F93742">
        <w:rPr>
          <w:rStyle w:val="FontStyle33"/>
          <w:sz w:val="24"/>
          <w:szCs w:val="24"/>
        </w:rPr>
        <w:t>и</w:t>
      </w:r>
      <w:r w:rsidRPr="00F93742">
        <w:rPr>
          <w:rStyle w:val="FontStyle33"/>
          <w:sz w:val="24"/>
          <w:szCs w:val="24"/>
        </w:rPr>
        <w:t>ческих или лабораторных занятий, либо разработка учебно-методических материалов, либо модернизация или разработка новых практических или л</w:t>
      </w:r>
      <w:r w:rsidRPr="00F93742">
        <w:rPr>
          <w:rStyle w:val="FontStyle33"/>
          <w:sz w:val="24"/>
          <w:szCs w:val="24"/>
        </w:rPr>
        <w:t>а</w:t>
      </w:r>
      <w:r w:rsidRPr="00F93742">
        <w:rPr>
          <w:rStyle w:val="FontStyle33"/>
          <w:sz w:val="24"/>
          <w:szCs w:val="24"/>
        </w:rPr>
        <w:t>бораторных занятий. Либо прием защит лабор</w:t>
      </w:r>
      <w:r w:rsidRPr="00F93742">
        <w:rPr>
          <w:rStyle w:val="FontStyle33"/>
          <w:sz w:val="24"/>
          <w:szCs w:val="24"/>
        </w:rPr>
        <w:t>а</w:t>
      </w:r>
      <w:r w:rsidRPr="00F93742">
        <w:rPr>
          <w:rStyle w:val="FontStyle33"/>
          <w:sz w:val="24"/>
          <w:szCs w:val="24"/>
        </w:rPr>
        <w:t>торных работ, контрольных и расчетно-графических работ, курсовых работ и проектов, либо апр</w:t>
      </w:r>
      <w:r w:rsidRPr="00F93742">
        <w:rPr>
          <w:rStyle w:val="FontStyle33"/>
          <w:sz w:val="24"/>
          <w:szCs w:val="24"/>
        </w:rPr>
        <w:t>о</w:t>
      </w:r>
      <w:r w:rsidRPr="00F93742">
        <w:rPr>
          <w:rStyle w:val="FontStyle33"/>
          <w:sz w:val="24"/>
          <w:szCs w:val="24"/>
        </w:rPr>
        <w:t>бация разработанных учебно-методических материалов или практических или лабораторных зан</w:t>
      </w:r>
      <w:r w:rsidRPr="00F93742">
        <w:rPr>
          <w:rStyle w:val="FontStyle33"/>
          <w:sz w:val="24"/>
          <w:szCs w:val="24"/>
        </w:rPr>
        <w:t>я</w:t>
      </w:r>
      <w:r w:rsidRPr="00F93742">
        <w:rPr>
          <w:rStyle w:val="FontStyle33"/>
          <w:sz w:val="24"/>
          <w:szCs w:val="24"/>
        </w:rPr>
        <w:t>тий.</w:t>
      </w:r>
    </w:p>
    <w:p w:rsidR="00F93742" w:rsidRPr="00F93742" w:rsidRDefault="00F93742" w:rsidP="00F93742">
      <w:pPr>
        <w:pStyle w:val="Style12"/>
        <w:spacing w:line="240" w:lineRule="auto"/>
        <w:ind w:firstLine="540"/>
        <w:rPr>
          <w:rStyle w:val="FontStyle33"/>
          <w:sz w:val="24"/>
          <w:szCs w:val="24"/>
        </w:rPr>
      </w:pPr>
      <w:r w:rsidRPr="00F93742">
        <w:rPr>
          <w:rStyle w:val="FontStyle33"/>
          <w:sz w:val="24"/>
          <w:szCs w:val="24"/>
        </w:rPr>
        <w:t>Отчетный этап. Написание отчета по практике, содержащего описание проделанной работы.</w:t>
      </w:r>
    </w:p>
    <w:p w:rsidR="00F93742" w:rsidRPr="00F93742" w:rsidRDefault="00F93742" w:rsidP="00F93742">
      <w:pPr>
        <w:adjustRightInd w:val="0"/>
        <w:ind w:firstLine="567"/>
        <w:rPr>
          <w:b/>
          <w:sz w:val="24"/>
          <w:szCs w:val="24"/>
        </w:rPr>
      </w:pPr>
    </w:p>
    <w:p w:rsidR="00F93742" w:rsidRDefault="00F93742" w:rsidP="00F93742">
      <w:pPr>
        <w:jc w:val="center"/>
        <w:rPr>
          <w:b/>
          <w:sz w:val="24"/>
          <w:szCs w:val="24"/>
        </w:rPr>
      </w:pPr>
      <w:r w:rsidRPr="00F93742">
        <w:rPr>
          <w:b/>
          <w:sz w:val="24"/>
          <w:szCs w:val="24"/>
        </w:rPr>
        <w:br w:type="page"/>
      </w:r>
      <w:r w:rsidRPr="00F93742">
        <w:rPr>
          <w:b/>
          <w:sz w:val="24"/>
          <w:szCs w:val="24"/>
        </w:rPr>
        <w:lastRenderedPageBreak/>
        <w:t xml:space="preserve">Аннотация </w:t>
      </w:r>
    </w:p>
    <w:p w:rsidR="00F93742" w:rsidRDefault="00F93742" w:rsidP="00F93742">
      <w:pPr>
        <w:jc w:val="center"/>
        <w:rPr>
          <w:b/>
          <w:sz w:val="24"/>
          <w:szCs w:val="24"/>
        </w:rPr>
      </w:pPr>
    </w:p>
    <w:p w:rsidR="00F93742" w:rsidRDefault="00F93742" w:rsidP="00F93742">
      <w:pPr>
        <w:pStyle w:val="1"/>
      </w:pPr>
      <w:bookmarkStart w:id="2" w:name="_Toc8924585"/>
      <w:r>
        <w:t>Н</w:t>
      </w:r>
      <w:r w:rsidRPr="00F93742">
        <w:t>аучно-исследовательск</w:t>
      </w:r>
      <w:r>
        <w:t>ая</w:t>
      </w:r>
      <w:r w:rsidRPr="00F93742">
        <w:t xml:space="preserve"> работ</w:t>
      </w:r>
      <w:r>
        <w:t>а</w:t>
      </w:r>
      <w:r w:rsidRPr="00F93742">
        <w:t xml:space="preserve"> – Б</w:t>
      </w:r>
      <w:proofErr w:type="gramStart"/>
      <w:r w:rsidRPr="00F93742">
        <w:t>2</w:t>
      </w:r>
      <w:proofErr w:type="gramEnd"/>
      <w:r w:rsidRPr="00F93742">
        <w:t>.Н.1</w:t>
      </w:r>
      <w:bookmarkEnd w:id="2"/>
    </w:p>
    <w:p w:rsidR="00F93742" w:rsidRPr="00F93742" w:rsidRDefault="00F93742" w:rsidP="00F93742">
      <w:pPr>
        <w:jc w:val="center"/>
        <w:rPr>
          <w:b/>
          <w:sz w:val="24"/>
          <w:szCs w:val="24"/>
        </w:rPr>
      </w:pPr>
    </w:p>
    <w:p w:rsidR="00F93742" w:rsidRPr="00F93742" w:rsidRDefault="00F93742" w:rsidP="00F93742">
      <w:pPr>
        <w:ind w:firstLine="539"/>
        <w:rPr>
          <w:sz w:val="24"/>
          <w:szCs w:val="24"/>
        </w:rPr>
      </w:pPr>
      <w:r w:rsidRPr="00F93742">
        <w:rPr>
          <w:b/>
          <w:sz w:val="24"/>
          <w:szCs w:val="24"/>
        </w:rPr>
        <w:t>Целями научно-исследовательской работы</w:t>
      </w:r>
      <w:r w:rsidRPr="00F93742">
        <w:rPr>
          <w:sz w:val="24"/>
          <w:szCs w:val="24"/>
        </w:rPr>
        <w:t xml:space="preserve"> являются: расширение и углубление теоретических знаний, приобретение навыков самостоятельной профессиональной деятел</w:t>
      </w:r>
      <w:r w:rsidRPr="00F93742">
        <w:rPr>
          <w:sz w:val="24"/>
          <w:szCs w:val="24"/>
        </w:rPr>
        <w:t>ь</w:t>
      </w:r>
      <w:r w:rsidRPr="00F93742">
        <w:rPr>
          <w:sz w:val="24"/>
          <w:szCs w:val="24"/>
        </w:rPr>
        <w:t>ности.</w:t>
      </w:r>
    </w:p>
    <w:p w:rsidR="00F93742" w:rsidRPr="00F93742" w:rsidRDefault="00F93742" w:rsidP="00F93742">
      <w:pPr>
        <w:tabs>
          <w:tab w:val="left" w:pos="708"/>
          <w:tab w:val="right" w:leader="underscore" w:pos="9639"/>
        </w:tabs>
        <w:ind w:firstLine="539"/>
        <w:rPr>
          <w:sz w:val="24"/>
          <w:szCs w:val="24"/>
        </w:rPr>
      </w:pPr>
      <w:r w:rsidRPr="00F93742">
        <w:rPr>
          <w:b/>
          <w:sz w:val="24"/>
          <w:szCs w:val="24"/>
        </w:rPr>
        <w:t xml:space="preserve">Место научно-исследовательской работы в структуре ОПОП </w:t>
      </w:r>
      <w:proofErr w:type="gramStart"/>
      <w:r w:rsidRPr="00F93742">
        <w:rPr>
          <w:b/>
          <w:sz w:val="24"/>
          <w:szCs w:val="24"/>
        </w:rPr>
        <w:t>ВО</w:t>
      </w:r>
      <w:proofErr w:type="gramEnd"/>
      <w:r w:rsidRPr="00F93742">
        <w:rPr>
          <w:b/>
          <w:sz w:val="24"/>
          <w:szCs w:val="24"/>
        </w:rPr>
        <w:t>:</w:t>
      </w:r>
      <w:r w:rsidRPr="00F93742">
        <w:rPr>
          <w:sz w:val="24"/>
          <w:szCs w:val="24"/>
        </w:rPr>
        <w:t xml:space="preserve"> Научно-исследовательская работа является частью Блока 2 «Практика» основной профессионал</w:t>
      </w:r>
      <w:r w:rsidRPr="00F93742">
        <w:rPr>
          <w:sz w:val="24"/>
          <w:szCs w:val="24"/>
        </w:rPr>
        <w:t>ь</w:t>
      </w:r>
      <w:r w:rsidRPr="00F93742">
        <w:rPr>
          <w:sz w:val="24"/>
          <w:szCs w:val="24"/>
        </w:rPr>
        <w:t>ной образовательной программы подготовки магистров по программе «</w:t>
      </w:r>
      <w:r w:rsidRPr="00F93742">
        <w:rPr>
          <w:rFonts w:cs="Arial"/>
          <w:bCs/>
          <w:color w:val="000000"/>
          <w:sz w:val="24"/>
          <w:szCs w:val="24"/>
        </w:rPr>
        <w:t>Оптимизация стру</w:t>
      </w:r>
      <w:r w:rsidRPr="00F93742">
        <w:rPr>
          <w:rFonts w:cs="Arial"/>
          <w:bCs/>
          <w:color w:val="000000"/>
          <w:sz w:val="24"/>
          <w:szCs w:val="24"/>
        </w:rPr>
        <w:t>к</w:t>
      </w:r>
      <w:r w:rsidRPr="00F93742">
        <w:rPr>
          <w:rFonts w:cs="Arial"/>
          <w:bCs/>
          <w:color w:val="000000"/>
          <w:sz w:val="24"/>
          <w:szCs w:val="24"/>
        </w:rPr>
        <w:t xml:space="preserve">тур, параметров и режимов систем электроснабжения и повышение эффективности их функционирования» </w:t>
      </w:r>
      <w:r w:rsidRPr="00F93742">
        <w:rPr>
          <w:sz w:val="24"/>
          <w:szCs w:val="24"/>
        </w:rPr>
        <w:t xml:space="preserve">направления </w:t>
      </w:r>
      <w:r w:rsidRPr="00F93742">
        <w:rPr>
          <w:bCs/>
          <w:sz w:val="24"/>
          <w:szCs w:val="24"/>
        </w:rPr>
        <w:t>13.04.02  «Электроэнергетика и электротехника».</w:t>
      </w:r>
      <w:r w:rsidRPr="00F93742">
        <w:rPr>
          <w:sz w:val="24"/>
          <w:szCs w:val="24"/>
        </w:rPr>
        <w:t xml:space="preserve"> Кол</w:t>
      </w:r>
      <w:r w:rsidRPr="00F93742">
        <w:rPr>
          <w:sz w:val="24"/>
          <w:szCs w:val="24"/>
        </w:rPr>
        <w:t>и</w:t>
      </w:r>
      <w:r w:rsidRPr="00F93742">
        <w:rPr>
          <w:sz w:val="24"/>
          <w:szCs w:val="24"/>
        </w:rPr>
        <w:t>чество зачетных ед</w:t>
      </w:r>
      <w:r w:rsidRPr="00F93742">
        <w:rPr>
          <w:sz w:val="24"/>
          <w:szCs w:val="24"/>
        </w:rPr>
        <w:t>и</w:t>
      </w:r>
      <w:r w:rsidRPr="00F93742">
        <w:rPr>
          <w:sz w:val="24"/>
          <w:szCs w:val="24"/>
        </w:rPr>
        <w:t xml:space="preserve">ниц – 33 </w:t>
      </w:r>
      <w:proofErr w:type="spellStart"/>
      <w:r w:rsidRPr="00F93742">
        <w:rPr>
          <w:sz w:val="24"/>
          <w:szCs w:val="24"/>
        </w:rPr>
        <w:t>з.е</w:t>
      </w:r>
      <w:proofErr w:type="spellEnd"/>
      <w:r w:rsidRPr="00F93742">
        <w:rPr>
          <w:sz w:val="24"/>
          <w:szCs w:val="24"/>
        </w:rPr>
        <w:t>.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39"/>
        <w:rPr>
          <w:b/>
        </w:rPr>
      </w:pPr>
      <w:r w:rsidRPr="00F93742">
        <w:rPr>
          <w:b/>
          <w:bCs/>
        </w:rPr>
        <w:t>Разделы (этапы) н</w:t>
      </w:r>
      <w:r w:rsidRPr="00F93742">
        <w:rPr>
          <w:b/>
        </w:rPr>
        <w:t>аучно-исследовательской работы:</w:t>
      </w:r>
    </w:p>
    <w:p w:rsidR="00F93742" w:rsidRPr="00F93742" w:rsidRDefault="00F93742" w:rsidP="00F93742">
      <w:pPr>
        <w:pStyle w:val="Style12"/>
        <w:spacing w:line="240" w:lineRule="auto"/>
        <w:ind w:firstLine="539"/>
      </w:pPr>
      <w:r w:rsidRPr="00F93742">
        <w:t>Ознакомление с тематикой исследовательских работ в области магистерской пр</w:t>
      </w:r>
      <w:r w:rsidRPr="00F93742">
        <w:t>о</w:t>
      </w:r>
      <w:r w:rsidRPr="00F93742">
        <w:t>граммы и выбор направления магистерского исследования. Формирование списка источн</w:t>
      </w:r>
      <w:r w:rsidRPr="00F93742">
        <w:t>и</w:t>
      </w:r>
      <w:r w:rsidRPr="00F93742">
        <w:t>ков информации, в том числе иностранных, по теме магистерского исследования. Сбор, о</w:t>
      </w:r>
      <w:r w:rsidRPr="00F93742">
        <w:t>б</w:t>
      </w:r>
      <w:r w:rsidRPr="00F93742">
        <w:t>работка, критический анализ и систематизации научной информации по теме магистерск</w:t>
      </w:r>
      <w:r w:rsidRPr="00F93742">
        <w:t>о</w:t>
      </w:r>
      <w:r w:rsidRPr="00F93742">
        <w:t>го исследования. Обоснование актуальности выбранной темы магистерского исследования. Формулирование целей и задач магистерского исследования. Подготовка отчета и презе</w:t>
      </w:r>
      <w:r w:rsidRPr="00F93742">
        <w:t>н</w:t>
      </w:r>
      <w:r w:rsidRPr="00F93742">
        <w:t>тации к защите. Определение объекта и предмета магистерского исследования. Составл</w:t>
      </w:r>
      <w:r w:rsidRPr="00F93742">
        <w:t>е</w:t>
      </w:r>
      <w:r w:rsidRPr="00F93742">
        <w:t>ние технического задания по магистерскому исследованию. Разработка математической или физической модели рассматриваемого объекта или обработка статистического матер</w:t>
      </w:r>
      <w:r w:rsidRPr="00F93742">
        <w:t>и</w:t>
      </w:r>
      <w:r w:rsidRPr="00F93742">
        <w:t>ала. Проведение расчетов по разработанной математической модели или эксперимента на физической модели. Подготовка результатов моделирования к удобному для анализа виду. Написание статьи или тезисов в научное издание. Подготовка отчета и презентации к защ</w:t>
      </w:r>
      <w:r w:rsidRPr="00F93742">
        <w:t>и</w:t>
      </w:r>
      <w:r w:rsidRPr="00F93742">
        <w:t>те</w:t>
      </w:r>
    </w:p>
    <w:p w:rsidR="00F93742" w:rsidRPr="00F93742" w:rsidRDefault="00F93742" w:rsidP="00F93742">
      <w:pPr>
        <w:ind w:firstLine="567"/>
        <w:rPr>
          <w:b/>
          <w:sz w:val="24"/>
          <w:szCs w:val="24"/>
        </w:rPr>
      </w:pPr>
    </w:p>
    <w:p w:rsidR="00F93742" w:rsidRDefault="00F93742" w:rsidP="00F93742">
      <w:pPr>
        <w:jc w:val="center"/>
        <w:rPr>
          <w:b/>
          <w:sz w:val="24"/>
          <w:szCs w:val="24"/>
        </w:rPr>
      </w:pPr>
      <w:r w:rsidRPr="00F93742">
        <w:rPr>
          <w:b/>
          <w:sz w:val="24"/>
          <w:szCs w:val="24"/>
        </w:rPr>
        <w:br w:type="page"/>
      </w:r>
      <w:r w:rsidRPr="00F93742">
        <w:rPr>
          <w:b/>
          <w:sz w:val="24"/>
          <w:szCs w:val="24"/>
        </w:rPr>
        <w:lastRenderedPageBreak/>
        <w:t xml:space="preserve">Аннотация </w:t>
      </w:r>
    </w:p>
    <w:p w:rsidR="00F93742" w:rsidRDefault="00F93742" w:rsidP="00F93742">
      <w:pPr>
        <w:jc w:val="center"/>
        <w:rPr>
          <w:b/>
          <w:sz w:val="24"/>
          <w:szCs w:val="24"/>
        </w:rPr>
      </w:pPr>
    </w:p>
    <w:p w:rsidR="00F93742" w:rsidRDefault="00F93742" w:rsidP="00F93742">
      <w:pPr>
        <w:pStyle w:val="1"/>
      </w:pPr>
      <w:bookmarkStart w:id="3" w:name="_Toc8924586"/>
      <w:r>
        <w:t>П</w:t>
      </w:r>
      <w:r w:rsidRPr="00F93742">
        <w:t>реддипломн</w:t>
      </w:r>
      <w:r>
        <w:t>ая</w:t>
      </w:r>
      <w:r w:rsidRPr="00F93742">
        <w:t xml:space="preserve"> практик</w:t>
      </w:r>
      <w:r>
        <w:t>а</w:t>
      </w:r>
      <w:r w:rsidRPr="00F93742">
        <w:t xml:space="preserve"> – Б</w:t>
      </w:r>
      <w:proofErr w:type="gramStart"/>
      <w:r w:rsidRPr="00F93742">
        <w:t>2</w:t>
      </w:r>
      <w:proofErr w:type="gramEnd"/>
      <w:r w:rsidRPr="00F93742">
        <w:t>.П.1</w:t>
      </w:r>
      <w:bookmarkEnd w:id="3"/>
    </w:p>
    <w:p w:rsidR="00F93742" w:rsidRPr="00F93742" w:rsidRDefault="00F93742" w:rsidP="00F93742">
      <w:pPr>
        <w:jc w:val="center"/>
        <w:rPr>
          <w:b/>
          <w:sz w:val="24"/>
          <w:szCs w:val="24"/>
        </w:rPr>
      </w:pPr>
    </w:p>
    <w:p w:rsidR="00F93742" w:rsidRPr="00F93742" w:rsidRDefault="00F93742" w:rsidP="00F93742">
      <w:pPr>
        <w:ind w:firstLine="708"/>
        <w:rPr>
          <w:sz w:val="24"/>
          <w:szCs w:val="24"/>
        </w:rPr>
      </w:pPr>
      <w:r w:rsidRPr="00F93742">
        <w:rPr>
          <w:b/>
          <w:sz w:val="24"/>
          <w:szCs w:val="24"/>
        </w:rPr>
        <w:t>Целью преддипломной практики</w:t>
      </w:r>
      <w:r w:rsidRPr="00F93742">
        <w:rPr>
          <w:sz w:val="24"/>
          <w:szCs w:val="24"/>
        </w:rPr>
        <w:t xml:space="preserve"> является: написание и оформление выпускной квалификационной работы (магистерской диссертации).</w:t>
      </w:r>
    </w:p>
    <w:p w:rsidR="00F93742" w:rsidRPr="00F93742" w:rsidRDefault="00F93742" w:rsidP="00F93742">
      <w:pPr>
        <w:tabs>
          <w:tab w:val="left" w:pos="708"/>
          <w:tab w:val="right" w:leader="underscore" w:pos="9639"/>
        </w:tabs>
        <w:ind w:firstLine="540"/>
        <w:rPr>
          <w:sz w:val="24"/>
          <w:szCs w:val="24"/>
        </w:rPr>
      </w:pPr>
      <w:r w:rsidRPr="00F93742">
        <w:rPr>
          <w:b/>
          <w:sz w:val="24"/>
          <w:szCs w:val="24"/>
        </w:rPr>
        <w:t xml:space="preserve">Место практики в структуре ОПОП </w:t>
      </w:r>
      <w:proofErr w:type="gramStart"/>
      <w:r w:rsidRPr="00F93742">
        <w:rPr>
          <w:b/>
          <w:sz w:val="24"/>
          <w:szCs w:val="24"/>
        </w:rPr>
        <w:t>ВО</w:t>
      </w:r>
      <w:proofErr w:type="gramEnd"/>
      <w:r w:rsidRPr="00F93742">
        <w:rPr>
          <w:b/>
          <w:sz w:val="24"/>
          <w:szCs w:val="24"/>
        </w:rPr>
        <w:t>:</w:t>
      </w:r>
      <w:r w:rsidRPr="00F93742">
        <w:rPr>
          <w:sz w:val="24"/>
          <w:szCs w:val="24"/>
        </w:rPr>
        <w:t xml:space="preserve"> Преддипломная практика я</w:t>
      </w:r>
      <w:r w:rsidRPr="00F93742">
        <w:rPr>
          <w:sz w:val="24"/>
          <w:szCs w:val="24"/>
        </w:rPr>
        <w:t>в</w:t>
      </w:r>
      <w:r w:rsidRPr="00F93742">
        <w:rPr>
          <w:sz w:val="24"/>
          <w:szCs w:val="24"/>
        </w:rPr>
        <w:t>ляется частью Блока 2 «Практика» основной профессиональной образовател</w:t>
      </w:r>
      <w:r w:rsidRPr="00F93742">
        <w:rPr>
          <w:sz w:val="24"/>
          <w:szCs w:val="24"/>
        </w:rPr>
        <w:t>ь</w:t>
      </w:r>
      <w:r w:rsidRPr="00F93742">
        <w:rPr>
          <w:sz w:val="24"/>
          <w:szCs w:val="24"/>
        </w:rPr>
        <w:t>ной программы подготовки магистров по программе «</w:t>
      </w:r>
      <w:r w:rsidRPr="00F93742">
        <w:rPr>
          <w:rFonts w:cs="Arial"/>
          <w:bCs/>
          <w:color w:val="000000"/>
          <w:sz w:val="24"/>
          <w:szCs w:val="24"/>
        </w:rPr>
        <w:t>Оптимизация структур, параметров и режимов систем электр</w:t>
      </w:r>
      <w:r w:rsidRPr="00F93742">
        <w:rPr>
          <w:rFonts w:cs="Arial"/>
          <w:bCs/>
          <w:color w:val="000000"/>
          <w:sz w:val="24"/>
          <w:szCs w:val="24"/>
        </w:rPr>
        <w:t>о</w:t>
      </w:r>
      <w:r w:rsidRPr="00F93742">
        <w:rPr>
          <w:rFonts w:cs="Arial"/>
          <w:bCs/>
          <w:color w:val="000000"/>
          <w:sz w:val="24"/>
          <w:szCs w:val="24"/>
        </w:rPr>
        <w:t xml:space="preserve">снабжения и повышение эффективности их функционирования» </w:t>
      </w:r>
      <w:r w:rsidRPr="00F93742">
        <w:rPr>
          <w:sz w:val="24"/>
          <w:szCs w:val="24"/>
        </w:rPr>
        <w:t xml:space="preserve">направления </w:t>
      </w:r>
      <w:r w:rsidRPr="00F93742">
        <w:rPr>
          <w:bCs/>
          <w:sz w:val="24"/>
          <w:szCs w:val="24"/>
        </w:rPr>
        <w:t>13.04.02  «Электроэнергетика и электр</w:t>
      </w:r>
      <w:r w:rsidRPr="00F93742">
        <w:rPr>
          <w:bCs/>
          <w:sz w:val="24"/>
          <w:szCs w:val="24"/>
        </w:rPr>
        <w:t>о</w:t>
      </w:r>
      <w:r w:rsidRPr="00F93742">
        <w:rPr>
          <w:bCs/>
          <w:sz w:val="24"/>
          <w:szCs w:val="24"/>
        </w:rPr>
        <w:t>техника».</w:t>
      </w:r>
      <w:r w:rsidRPr="00F93742">
        <w:rPr>
          <w:sz w:val="24"/>
          <w:szCs w:val="24"/>
        </w:rPr>
        <w:t xml:space="preserve"> Количество зачетных единиц – 6 </w:t>
      </w:r>
      <w:proofErr w:type="spellStart"/>
      <w:r w:rsidRPr="00F93742">
        <w:rPr>
          <w:sz w:val="24"/>
          <w:szCs w:val="24"/>
        </w:rPr>
        <w:t>з.е</w:t>
      </w:r>
      <w:proofErr w:type="spellEnd"/>
      <w:r w:rsidRPr="00F93742">
        <w:rPr>
          <w:sz w:val="24"/>
          <w:szCs w:val="24"/>
        </w:rPr>
        <w:t>.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40"/>
        <w:rPr>
          <w:b/>
        </w:rPr>
      </w:pPr>
      <w:r w:rsidRPr="00F93742">
        <w:rPr>
          <w:b/>
          <w:bCs/>
        </w:rPr>
        <w:t>Разделы (этапы) практики</w:t>
      </w:r>
      <w:r w:rsidRPr="00F93742">
        <w:rPr>
          <w:b/>
        </w:rPr>
        <w:t>:</w:t>
      </w:r>
    </w:p>
    <w:p w:rsidR="00F93742" w:rsidRPr="00F93742" w:rsidRDefault="00F93742" w:rsidP="00F93742">
      <w:pPr>
        <w:pStyle w:val="Style12"/>
        <w:spacing w:line="240" w:lineRule="auto"/>
        <w:ind w:firstLine="539"/>
      </w:pPr>
      <w:r w:rsidRPr="00F93742">
        <w:t>Подготовительный этап. Изучение литературы по описанию структуры и стиля изл</w:t>
      </w:r>
      <w:r w:rsidRPr="00F93742">
        <w:t>о</w:t>
      </w:r>
      <w:r w:rsidRPr="00F93742">
        <w:t>жения магистерской диссертации; методических указаний по оформления выпускной кв</w:t>
      </w:r>
      <w:r w:rsidRPr="00F93742">
        <w:t>а</w:t>
      </w:r>
      <w:r w:rsidRPr="00F93742">
        <w:t>лификационной работы (магистерской диссертации).</w:t>
      </w:r>
    </w:p>
    <w:p w:rsidR="00F93742" w:rsidRPr="00F93742" w:rsidRDefault="00F93742" w:rsidP="00F93742">
      <w:pPr>
        <w:pStyle w:val="Style12"/>
        <w:spacing w:line="240" w:lineRule="auto"/>
        <w:ind w:firstLine="539"/>
      </w:pPr>
      <w:r w:rsidRPr="00F93742">
        <w:t>Рабочий этап. Обсуждение структуры выпускной квалификационной работы (маг</w:t>
      </w:r>
      <w:r w:rsidRPr="00F93742">
        <w:t>и</w:t>
      </w:r>
      <w:r w:rsidRPr="00F93742">
        <w:t>стерской диссертации) с научным руководителем. Написание выпускной квалификацио</w:t>
      </w:r>
      <w:r w:rsidRPr="00F93742">
        <w:t>н</w:t>
      </w:r>
      <w:r w:rsidRPr="00F93742">
        <w:t>ной работы (магистерской диссертации) на основе полученных результатов и отчетов по итогам прохождения практик и научно-исследовательской работы. Окончательное соглас</w:t>
      </w:r>
      <w:r w:rsidRPr="00F93742">
        <w:t>о</w:t>
      </w:r>
      <w:r w:rsidRPr="00F93742">
        <w:t>вание с научным руководителем текста и структуры выпускной квалификационной работы (магистерской диссертации). Внесение необходимых правок. Оформление аппарата в</w:t>
      </w:r>
      <w:r w:rsidRPr="00F93742">
        <w:t>ы</w:t>
      </w:r>
      <w:r w:rsidRPr="00F93742">
        <w:t>пускной квалификационной работы (магистерской диссертации) и ее брошюровка.</w:t>
      </w:r>
    </w:p>
    <w:p w:rsidR="00F93742" w:rsidRPr="00F93742" w:rsidRDefault="00F93742" w:rsidP="00F93742">
      <w:pPr>
        <w:pStyle w:val="Style12"/>
        <w:spacing w:line="240" w:lineRule="auto"/>
        <w:ind w:firstLine="539"/>
      </w:pPr>
      <w:r w:rsidRPr="00F93742">
        <w:t>Отчетный этап. Получение отзыва научного руководителя.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39"/>
      </w:pPr>
    </w:p>
    <w:p w:rsidR="00F93742" w:rsidRDefault="00F93742" w:rsidP="00F93742">
      <w:pPr>
        <w:jc w:val="center"/>
        <w:rPr>
          <w:b/>
          <w:sz w:val="24"/>
          <w:szCs w:val="24"/>
        </w:rPr>
      </w:pPr>
      <w:r w:rsidRPr="00F93742">
        <w:rPr>
          <w:b/>
          <w:sz w:val="24"/>
          <w:szCs w:val="24"/>
        </w:rPr>
        <w:br w:type="page"/>
      </w:r>
      <w:r w:rsidRPr="00F93742">
        <w:rPr>
          <w:b/>
          <w:sz w:val="24"/>
          <w:szCs w:val="24"/>
        </w:rPr>
        <w:lastRenderedPageBreak/>
        <w:t xml:space="preserve">Аннотация </w:t>
      </w:r>
    </w:p>
    <w:p w:rsidR="00F93742" w:rsidRDefault="00F93742" w:rsidP="00F93742">
      <w:pPr>
        <w:jc w:val="center"/>
        <w:rPr>
          <w:b/>
          <w:sz w:val="24"/>
          <w:szCs w:val="24"/>
        </w:rPr>
      </w:pPr>
    </w:p>
    <w:p w:rsidR="00F93742" w:rsidRDefault="00F93742" w:rsidP="00F93742">
      <w:pPr>
        <w:pStyle w:val="1"/>
      </w:pPr>
      <w:bookmarkStart w:id="4" w:name="_Toc8924587"/>
      <w:r>
        <w:t>П</w:t>
      </w:r>
      <w:r w:rsidRPr="00F93742">
        <w:t>роизводственн</w:t>
      </w:r>
      <w:r>
        <w:t>ая</w:t>
      </w:r>
      <w:r w:rsidRPr="00F93742">
        <w:t xml:space="preserve"> практик</w:t>
      </w:r>
      <w:r>
        <w:t>а</w:t>
      </w:r>
      <w:r w:rsidRPr="00F93742">
        <w:t xml:space="preserve"> – Б</w:t>
      </w:r>
      <w:proofErr w:type="gramStart"/>
      <w:r w:rsidRPr="00F93742">
        <w:t>2</w:t>
      </w:r>
      <w:proofErr w:type="gramEnd"/>
      <w:r w:rsidRPr="00F93742">
        <w:t>.П.2</w:t>
      </w:r>
      <w:bookmarkEnd w:id="4"/>
    </w:p>
    <w:p w:rsidR="00F93742" w:rsidRPr="00F93742" w:rsidRDefault="00F93742" w:rsidP="00F93742">
      <w:pPr>
        <w:jc w:val="center"/>
        <w:rPr>
          <w:b/>
          <w:sz w:val="24"/>
          <w:szCs w:val="24"/>
        </w:rPr>
      </w:pPr>
    </w:p>
    <w:p w:rsidR="00F93742" w:rsidRPr="00F93742" w:rsidRDefault="00F93742" w:rsidP="00F93742">
      <w:pPr>
        <w:ind w:firstLine="708"/>
        <w:rPr>
          <w:sz w:val="24"/>
          <w:szCs w:val="24"/>
        </w:rPr>
      </w:pPr>
      <w:proofErr w:type="gramStart"/>
      <w:r w:rsidRPr="00F93742">
        <w:rPr>
          <w:b/>
          <w:sz w:val="24"/>
          <w:szCs w:val="24"/>
        </w:rPr>
        <w:t>Целями производственной практики</w:t>
      </w:r>
      <w:r w:rsidRPr="00F93742">
        <w:rPr>
          <w:sz w:val="24"/>
          <w:szCs w:val="24"/>
        </w:rPr>
        <w:t xml:space="preserve"> являются: закрепление и углубление теор</w:t>
      </w:r>
      <w:r w:rsidRPr="00F93742">
        <w:rPr>
          <w:sz w:val="24"/>
          <w:szCs w:val="24"/>
        </w:rPr>
        <w:t>е</w:t>
      </w:r>
      <w:r w:rsidRPr="00F93742">
        <w:rPr>
          <w:sz w:val="24"/>
          <w:szCs w:val="24"/>
        </w:rPr>
        <w:t>тической подготовки, приобретение практических навыков, практическом применении те</w:t>
      </w:r>
      <w:r w:rsidRPr="00F93742">
        <w:rPr>
          <w:sz w:val="24"/>
          <w:szCs w:val="24"/>
        </w:rPr>
        <w:t>о</w:t>
      </w:r>
      <w:r w:rsidRPr="00F93742">
        <w:rPr>
          <w:sz w:val="24"/>
          <w:szCs w:val="24"/>
        </w:rPr>
        <w:t>ретических знаний по профессиональным дисц</w:t>
      </w:r>
      <w:r w:rsidRPr="00F93742">
        <w:rPr>
          <w:sz w:val="24"/>
          <w:szCs w:val="24"/>
        </w:rPr>
        <w:t>и</w:t>
      </w:r>
      <w:r w:rsidRPr="00F93742">
        <w:rPr>
          <w:sz w:val="24"/>
          <w:szCs w:val="24"/>
        </w:rPr>
        <w:t>плинам, изучению вопросов организации проектирования систем электр</w:t>
      </w:r>
      <w:r w:rsidRPr="00F93742">
        <w:rPr>
          <w:sz w:val="24"/>
          <w:szCs w:val="24"/>
        </w:rPr>
        <w:t>о</w:t>
      </w:r>
      <w:r w:rsidRPr="00F93742">
        <w:rPr>
          <w:sz w:val="24"/>
          <w:szCs w:val="24"/>
        </w:rPr>
        <w:t>снабжения выполняемых предприятием, которое является базой производственной практики, а также получение опыта самостоятельной професси</w:t>
      </w:r>
      <w:r w:rsidRPr="00F93742">
        <w:rPr>
          <w:sz w:val="24"/>
          <w:szCs w:val="24"/>
        </w:rPr>
        <w:t>о</w:t>
      </w:r>
      <w:r w:rsidRPr="00F93742">
        <w:rPr>
          <w:sz w:val="24"/>
          <w:szCs w:val="24"/>
        </w:rPr>
        <w:t>нальной деятельности.</w:t>
      </w:r>
      <w:proofErr w:type="gramEnd"/>
    </w:p>
    <w:p w:rsidR="00F93742" w:rsidRPr="00F93742" w:rsidRDefault="00F93742" w:rsidP="00F93742">
      <w:pPr>
        <w:tabs>
          <w:tab w:val="left" w:pos="708"/>
          <w:tab w:val="right" w:leader="underscore" w:pos="9639"/>
        </w:tabs>
        <w:ind w:firstLine="540"/>
        <w:rPr>
          <w:sz w:val="24"/>
          <w:szCs w:val="24"/>
        </w:rPr>
      </w:pPr>
      <w:r w:rsidRPr="00F93742">
        <w:rPr>
          <w:b/>
          <w:sz w:val="24"/>
          <w:szCs w:val="24"/>
        </w:rPr>
        <w:t xml:space="preserve">Место практики в структуре ОПОП </w:t>
      </w:r>
      <w:proofErr w:type="gramStart"/>
      <w:r w:rsidRPr="00F93742">
        <w:rPr>
          <w:b/>
          <w:sz w:val="24"/>
          <w:szCs w:val="24"/>
        </w:rPr>
        <w:t>ВО</w:t>
      </w:r>
      <w:proofErr w:type="gramEnd"/>
      <w:r w:rsidRPr="00F93742">
        <w:rPr>
          <w:b/>
          <w:sz w:val="24"/>
          <w:szCs w:val="24"/>
        </w:rPr>
        <w:t>:</w:t>
      </w:r>
      <w:r w:rsidRPr="00F93742">
        <w:rPr>
          <w:sz w:val="24"/>
          <w:szCs w:val="24"/>
        </w:rPr>
        <w:t xml:space="preserve"> Производственная практика является ч</w:t>
      </w:r>
      <w:r w:rsidRPr="00F93742">
        <w:rPr>
          <w:sz w:val="24"/>
          <w:szCs w:val="24"/>
        </w:rPr>
        <w:t>а</w:t>
      </w:r>
      <w:r w:rsidRPr="00F93742">
        <w:rPr>
          <w:sz w:val="24"/>
          <w:szCs w:val="24"/>
        </w:rPr>
        <w:t>стью Блока 2 «Практика» основной профессиональной образовательной программы подг</w:t>
      </w:r>
      <w:r w:rsidRPr="00F93742">
        <w:rPr>
          <w:sz w:val="24"/>
          <w:szCs w:val="24"/>
        </w:rPr>
        <w:t>о</w:t>
      </w:r>
      <w:r w:rsidRPr="00F93742">
        <w:rPr>
          <w:sz w:val="24"/>
          <w:szCs w:val="24"/>
        </w:rPr>
        <w:t>товки магистров по программе «</w:t>
      </w:r>
      <w:r w:rsidRPr="00F93742">
        <w:rPr>
          <w:rFonts w:cs="Arial"/>
          <w:bCs/>
          <w:color w:val="000000"/>
          <w:sz w:val="24"/>
          <w:szCs w:val="24"/>
        </w:rPr>
        <w:t xml:space="preserve">Оптимизация структур, параметров и режимов систем электроснабжения и повышение эффективности их функционирования» </w:t>
      </w:r>
      <w:r w:rsidRPr="00F93742">
        <w:rPr>
          <w:sz w:val="24"/>
          <w:szCs w:val="24"/>
        </w:rPr>
        <w:t xml:space="preserve">направления </w:t>
      </w:r>
      <w:r w:rsidRPr="00F93742">
        <w:rPr>
          <w:bCs/>
          <w:sz w:val="24"/>
          <w:szCs w:val="24"/>
        </w:rPr>
        <w:t>13.04.02  «Электроэнергет</w:t>
      </w:r>
      <w:r w:rsidRPr="00F93742">
        <w:rPr>
          <w:bCs/>
          <w:sz w:val="24"/>
          <w:szCs w:val="24"/>
        </w:rPr>
        <w:t>и</w:t>
      </w:r>
      <w:r w:rsidRPr="00F93742">
        <w:rPr>
          <w:bCs/>
          <w:sz w:val="24"/>
          <w:szCs w:val="24"/>
        </w:rPr>
        <w:t>ка и электротехника».</w:t>
      </w:r>
      <w:r w:rsidRPr="00F93742">
        <w:rPr>
          <w:sz w:val="24"/>
          <w:szCs w:val="24"/>
        </w:rPr>
        <w:t xml:space="preserve"> Количество зачетных единиц – 15 </w:t>
      </w:r>
      <w:proofErr w:type="spellStart"/>
      <w:r w:rsidRPr="00F93742">
        <w:rPr>
          <w:sz w:val="24"/>
          <w:szCs w:val="24"/>
        </w:rPr>
        <w:t>з.е</w:t>
      </w:r>
      <w:proofErr w:type="spellEnd"/>
      <w:r w:rsidRPr="00F93742">
        <w:rPr>
          <w:sz w:val="24"/>
          <w:szCs w:val="24"/>
        </w:rPr>
        <w:t>.</w:t>
      </w:r>
    </w:p>
    <w:p w:rsidR="00F93742" w:rsidRPr="00F93742" w:rsidRDefault="00F93742" w:rsidP="00F93742">
      <w:pPr>
        <w:pStyle w:val="Style12"/>
        <w:widowControl/>
        <w:spacing w:line="240" w:lineRule="auto"/>
        <w:ind w:firstLine="540"/>
        <w:rPr>
          <w:b/>
        </w:rPr>
      </w:pPr>
      <w:r w:rsidRPr="00F93742">
        <w:rPr>
          <w:b/>
          <w:bCs/>
        </w:rPr>
        <w:t>Разделы (этапы) практики</w:t>
      </w:r>
      <w:r w:rsidRPr="00F93742">
        <w:rPr>
          <w:b/>
        </w:rPr>
        <w:t>:</w:t>
      </w:r>
    </w:p>
    <w:p w:rsidR="00F93742" w:rsidRPr="00F93742" w:rsidRDefault="00F93742" w:rsidP="00F93742">
      <w:pPr>
        <w:adjustRightInd w:val="0"/>
        <w:ind w:firstLine="540"/>
        <w:rPr>
          <w:sz w:val="24"/>
          <w:szCs w:val="24"/>
        </w:rPr>
      </w:pPr>
      <w:r w:rsidRPr="00F93742">
        <w:rPr>
          <w:sz w:val="24"/>
          <w:szCs w:val="24"/>
        </w:rPr>
        <w:t>Подготовительный этап. Инструктаж по программе производственной практики, по</w:t>
      </w:r>
      <w:r w:rsidRPr="00F93742">
        <w:rPr>
          <w:sz w:val="24"/>
          <w:szCs w:val="24"/>
        </w:rPr>
        <w:t>д</w:t>
      </w:r>
      <w:r w:rsidRPr="00F93742">
        <w:rPr>
          <w:sz w:val="24"/>
          <w:szCs w:val="24"/>
        </w:rPr>
        <w:t>готовке отчета и процедуре защиты (на кафедре). Инструктаж по технике безопасности (на предприятии).</w:t>
      </w:r>
    </w:p>
    <w:p w:rsidR="00F93742" w:rsidRPr="00F93742" w:rsidRDefault="00F93742" w:rsidP="00F93742">
      <w:pPr>
        <w:adjustRightInd w:val="0"/>
        <w:ind w:firstLine="540"/>
        <w:rPr>
          <w:sz w:val="24"/>
          <w:szCs w:val="24"/>
        </w:rPr>
      </w:pPr>
      <w:r w:rsidRPr="00F93742">
        <w:rPr>
          <w:sz w:val="24"/>
          <w:szCs w:val="24"/>
        </w:rPr>
        <w:t>Рабочий этап. Знакомство с базой производственной практики. Выполнение индив</w:t>
      </w:r>
      <w:r w:rsidRPr="00F93742">
        <w:rPr>
          <w:sz w:val="24"/>
          <w:szCs w:val="24"/>
        </w:rPr>
        <w:t>и</w:t>
      </w:r>
      <w:r w:rsidRPr="00F93742">
        <w:rPr>
          <w:sz w:val="24"/>
          <w:szCs w:val="24"/>
        </w:rPr>
        <w:t>дуального задания.</w:t>
      </w:r>
    </w:p>
    <w:p w:rsidR="00F93742" w:rsidRPr="00F93742" w:rsidRDefault="00F93742" w:rsidP="00F93742">
      <w:pPr>
        <w:adjustRightInd w:val="0"/>
        <w:ind w:firstLine="540"/>
        <w:rPr>
          <w:sz w:val="24"/>
          <w:szCs w:val="24"/>
        </w:rPr>
      </w:pPr>
      <w:r w:rsidRPr="00F93742">
        <w:rPr>
          <w:sz w:val="24"/>
          <w:szCs w:val="24"/>
        </w:rPr>
        <w:t>Отчетный этап. Подготовка отчета и презентации к защите.</w:t>
      </w:r>
    </w:p>
    <w:p w:rsidR="00F93742" w:rsidRPr="00F93742" w:rsidRDefault="00F93742" w:rsidP="00F93742">
      <w:pPr>
        <w:adjustRightInd w:val="0"/>
        <w:ind w:firstLine="540"/>
        <w:rPr>
          <w:sz w:val="24"/>
          <w:szCs w:val="24"/>
        </w:rPr>
      </w:pPr>
    </w:p>
    <w:p w:rsidR="00755D55" w:rsidRPr="00F93742" w:rsidRDefault="00755D55" w:rsidP="00F9374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sectPr w:rsidR="00755D55" w:rsidRPr="00F93742" w:rsidSect="00F93742">
      <w:footerReference w:type="default" r:id="rId9"/>
      <w:pgSz w:w="11906" w:h="16838"/>
      <w:pgMar w:top="709" w:right="991" w:bottom="56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F1" w:rsidRDefault="006C0BF1" w:rsidP="00F93742">
      <w:pPr>
        <w:spacing w:line="240" w:lineRule="auto"/>
      </w:pPr>
      <w:r>
        <w:separator/>
      </w:r>
    </w:p>
  </w:endnote>
  <w:endnote w:type="continuationSeparator" w:id="0">
    <w:p w:rsidR="006C0BF1" w:rsidRDefault="006C0BF1" w:rsidP="00F93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119512"/>
      <w:docPartObj>
        <w:docPartGallery w:val="Page Numbers (Bottom of Page)"/>
        <w:docPartUnique/>
      </w:docPartObj>
    </w:sdtPr>
    <w:sdtContent>
      <w:p w:rsidR="00F93742" w:rsidRDefault="00F9374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AC9">
          <w:rPr>
            <w:noProof/>
          </w:rPr>
          <w:t>4</w:t>
        </w:r>
        <w:r>
          <w:fldChar w:fldCharType="end"/>
        </w:r>
      </w:p>
    </w:sdtContent>
  </w:sdt>
  <w:p w:rsidR="00F93742" w:rsidRDefault="00F9374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F1" w:rsidRDefault="006C0BF1" w:rsidP="00F93742">
      <w:pPr>
        <w:spacing w:line="240" w:lineRule="auto"/>
      </w:pPr>
      <w:r>
        <w:separator/>
      </w:r>
    </w:p>
  </w:footnote>
  <w:footnote w:type="continuationSeparator" w:id="0">
    <w:p w:rsidR="006C0BF1" w:rsidRDefault="006C0BF1" w:rsidP="00F93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C1AC9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C0BF1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3742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93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F93742"/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93742"/>
    <w:pPr>
      <w:widowControl w:val="0"/>
      <w:autoSpaceDE w:val="0"/>
      <w:autoSpaceDN w:val="0"/>
      <w:adjustRightInd w:val="0"/>
      <w:spacing w:line="317" w:lineRule="exac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rsid w:val="00F93742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0"/>
    <w:link w:val="af4"/>
    <w:uiPriority w:val="99"/>
    <w:unhideWhenUsed/>
    <w:rsid w:val="00F9374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93742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F9374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F9374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93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F93742"/>
    <w:rPr>
      <w:rFonts w:ascii="Cambria" w:eastAsia="Times New Roman" w:hAnsi="Cambria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93742"/>
    <w:pPr>
      <w:widowControl w:val="0"/>
      <w:autoSpaceDE w:val="0"/>
      <w:autoSpaceDN w:val="0"/>
      <w:adjustRightInd w:val="0"/>
      <w:spacing w:line="317" w:lineRule="exac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rsid w:val="00F93742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0"/>
    <w:link w:val="af4"/>
    <w:uiPriority w:val="99"/>
    <w:unhideWhenUsed/>
    <w:rsid w:val="00F9374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93742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F9374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F93742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электроэнергетики ИЭЭ</institute>
    <profile xmlns="9fcb41ef-c49b-4112-a10d-653860e908af">Оптимизация структур, параметров и режимов систем электроснабжения и повышение эффективности их функционирования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DB89A-FEFD-4D6A-BD20-315A47F98117}"/>
</file>

<file path=customXml/itemProps2.xml><?xml version="1.0" encoding="utf-8"?>
<ds:datastoreItem xmlns:ds="http://schemas.openxmlformats.org/officeDocument/2006/customXml" ds:itemID="{C4DBEB05-3E8F-49CE-AC4B-32E4E45ED680}"/>
</file>

<file path=customXml/itemProps3.xml><?xml version="1.0" encoding="utf-8"?>
<ds:datastoreItem xmlns:ds="http://schemas.openxmlformats.org/officeDocument/2006/customXml" ds:itemID="{3081EABD-501D-4678-8842-4843033B85D8}"/>
</file>

<file path=customXml/itemProps4.xml><?xml version="1.0" encoding="utf-8"?>
<ds:datastoreItem xmlns:ds="http://schemas.openxmlformats.org/officeDocument/2006/customXml" ds:itemID="{E51D005C-4F15-40FB-A8ED-A764DFB4B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6648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Ануфрева</cp:lastModifiedBy>
  <cp:revision>7</cp:revision>
  <cp:lastPrinted>2017-07-13T09:51:00Z</cp:lastPrinted>
  <dcterms:created xsi:type="dcterms:W3CDTF">2019-04-24T18:19:00Z</dcterms:created>
  <dcterms:modified xsi:type="dcterms:W3CDTF">2019-05-16T15:43:00Z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65400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